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050" w14:textId="77777777" w:rsidR="000B514B" w:rsidRPr="00672550" w:rsidRDefault="000B514B" w:rsidP="000B514B">
      <w:pPr>
        <w:rPr>
          <w:rFonts w:ascii="Avenir Next" w:hAnsi="Avenir Next"/>
          <w:sz w:val="22"/>
          <w:szCs w:val="22"/>
        </w:rPr>
      </w:pPr>
      <w:r w:rsidRPr="00672550">
        <w:rPr>
          <w:rFonts w:ascii="Avenir Next" w:hAnsi="Avenir Next"/>
          <w:b/>
          <w:bCs/>
          <w:sz w:val="22"/>
          <w:szCs w:val="22"/>
        </w:rPr>
        <w:t>Town Meeting Subcommittee</w:t>
      </w:r>
    </w:p>
    <w:p w14:paraId="6A68BB71" w14:textId="784D458B" w:rsidR="000B514B" w:rsidRPr="00672550" w:rsidRDefault="000B514B" w:rsidP="000B514B">
      <w:pPr>
        <w:rPr>
          <w:rFonts w:ascii="Avenir Next" w:hAnsi="Avenir Next"/>
          <w:b/>
          <w:bCs/>
          <w:sz w:val="22"/>
          <w:szCs w:val="22"/>
        </w:rPr>
      </w:pPr>
      <w:r w:rsidRPr="00672550">
        <w:rPr>
          <w:rFonts w:ascii="Avenir Next" w:hAnsi="Avenir Next"/>
          <w:b/>
          <w:bCs/>
          <w:sz w:val="22"/>
          <w:szCs w:val="22"/>
        </w:rPr>
        <w:t>Minutes of Meeting of June 29, 2022</w:t>
      </w:r>
    </w:p>
    <w:p w14:paraId="4EEBC899" w14:textId="73CB80B5" w:rsidR="000B514B" w:rsidRPr="00672550" w:rsidRDefault="000B514B" w:rsidP="000B514B">
      <w:pPr>
        <w:rPr>
          <w:rFonts w:ascii="Avenir Next" w:hAnsi="Avenir Next"/>
          <w:sz w:val="22"/>
          <w:szCs w:val="22"/>
        </w:rPr>
      </w:pPr>
    </w:p>
    <w:p w14:paraId="63C4A6CB" w14:textId="77777777" w:rsidR="000B514B" w:rsidRPr="00672550" w:rsidRDefault="000B514B" w:rsidP="000B514B">
      <w:pPr>
        <w:rPr>
          <w:rFonts w:ascii="Avenir Next" w:hAnsi="Avenir Next"/>
          <w:sz w:val="22"/>
          <w:szCs w:val="22"/>
        </w:rPr>
      </w:pPr>
      <w:r w:rsidRPr="00672550">
        <w:rPr>
          <w:rFonts w:ascii="Avenir Next" w:hAnsi="Avenir Next"/>
          <w:sz w:val="22"/>
          <w:szCs w:val="22"/>
        </w:rPr>
        <w:t>Members present:</w:t>
      </w:r>
    </w:p>
    <w:p w14:paraId="48074562" w14:textId="77777777" w:rsidR="000B514B" w:rsidRPr="00672550" w:rsidRDefault="000B514B" w:rsidP="000B514B">
      <w:pPr>
        <w:rPr>
          <w:rFonts w:ascii="Avenir Next" w:hAnsi="Avenir Next"/>
          <w:sz w:val="22"/>
          <w:szCs w:val="22"/>
        </w:rPr>
      </w:pPr>
    </w:p>
    <w:p w14:paraId="572D4966" w14:textId="77777777" w:rsidR="000B514B" w:rsidRPr="00672550" w:rsidRDefault="000B514B" w:rsidP="000B514B">
      <w:pPr>
        <w:rPr>
          <w:rFonts w:ascii="Avenir Next" w:hAnsi="Avenir Next"/>
          <w:sz w:val="22"/>
          <w:szCs w:val="22"/>
        </w:rPr>
        <w:sectPr w:rsidR="000B514B" w:rsidRPr="00672550" w:rsidSect="000B514B">
          <w:headerReference w:type="even" r:id="rId7"/>
          <w:headerReference w:type="default" r:id="rId8"/>
          <w:pgSz w:w="12240" w:h="15840"/>
          <w:pgMar w:top="1440" w:right="1440" w:bottom="1440" w:left="1440" w:header="720" w:footer="720" w:gutter="0"/>
          <w:cols w:space="720"/>
          <w:titlePg/>
          <w:docGrid w:linePitch="360"/>
        </w:sectPr>
      </w:pPr>
    </w:p>
    <w:p w14:paraId="49F68BA7" w14:textId="77777777" w:rsidR="000B514B" w:rsidRPr="00672550" w:rsidRDefault="000B514B" w:rsidP="000B514B">
      <w:pPr>
        <w:rPr>
          <w:rFonts w:ascii="Avenir Next" w:hAnsi="Avenir Next"/>
          <w:sz w:val="22"/>
          <w:szCs w:val="22"/>
        </w:rPr>
      </w:pPr>
      <w:r w:rsidRPr="00672550">
        <w:rPr>
          <w:rFonts w:ascii="Avenir Next" w:hAnsi="Avenir Next"/>
          <w:sz w:val="22"/>
          <w:szCs w:val="22"/>
        </w:rPr>
        <w:t>Peg Arguimbau</w:t>
      </w:r>
    </w:p>
    <w:p w14:paraId="66EB8429" w14:textId="77777777" w:rsidR="000B514B" w:rsidRPr="00672550" w:rsidRDefault="000B514B" w:rsidP="000B514B">
      <w:pPr>
        <w:rPr>
          <w:rFonts w:ascii="Avenir Next" w:hAnsi="Avenir Next"/>
          <w:sz w:val="22"/>
          <w:szCs w:val="22"/>
        </w:rPr>
      </w:pPr>
      <w:r w:rsidRPr="00672550">
        <w:rPr>
          <w:rFonts w:ascii="Avenir Next" w:hAnsi="Avenir Next"/>
          <w:sz w:val="22"/>
          <w:szCs w:val="22"/>
        </w:rPr>
        <w:t>Rob Carver</w:t>
      </w:r>
    </w:p>
    <w:p w14:paraId="1A3FAFC8" w14:textId="77777777" w:rsidR="000B514B" w:rsidRPr="00672550" w:rsidRDefault="000B514B" w:rsidP="000B514B">
      <w:pPr>
        <w:rPr>
          <w:rFonts w:ascii="Avenir Next" w:hAnsi="Avenir Next"/>
          <w:sz w:val="22"/>
          <w:szCs w:val="22"/>
        </w:rPr>
      </w:pPr>
      <w:r w:rsidRPr="00672550">
        <w:rPr>
          <w:rFonts w:ascii="Avenir Next" w:hAnsi="Avenir Next"/>
          <w:sz w:val="22"/>
          <w:szCs w:val="22"/>
        </w:rPr>
        <w:t>Keevin Geller</w:t>
      </w:r>
    </w:p>
    <w:p w14:paraId="49DC008E" w14:textId="77777777" w:rsidR="000B514B" w:rsidRPr="00672550" w:rsidRDefault="000B514B" w:rsidP="000B514B">
      <w:pPr>
        <w:rPr>
          <w:rFonts w:ascii="Avenir Next" w:hAnsi="Avenir Next"/>
          <w:sz w:val="22"/>
          <w:szCs w:val="22"/>
        </w:rPr>
      </w:pPr>
      <w:r w:rsidRPr="00672550">
        <w:rPr>
          <w:rFonts w:ascii="Avenir Next" w:hAnsi="Avenir Next"/>
          <w:sz w:val="22"/>
          <w:szCs w:val="22"/>
        </w:rPr>
        <w:t>Matthew Keenan</w:t>
      </w:r>
    </w:p>
    <w:p w14:paraId="20BDCC32" w14:textId="77777777" w:rsidR="000B514B" w:rsidRPr="00672550" w:rsidRDefault="000B514B" w:rsidP="000B514B">
      <w:pPr>
        <w:rPr>
          <w:rFonts w:ascii="Avenir Next" w:hAnsi="Avenir Next"/>
          <w:sz w:val="22"/>
          <w:szCs w:val="22"/>
        </w:rPr>
      </w:pPr>
      <w:r w:rsidRPr="00672550">
        <w:rPr>
          <w:rFonts w:ascii="Avenir Next" w:hAnsi="Avenir Next"/>
          <w:sz w:val="22"/>
          <w:szCs w:val="22"/>
        </w:rPr>
        <w:t>Ganesh Rangarajan</w:t>
      </w:r>
    </w:p>
    <w:p w14:paraId="7F65A365" w14:textId="77777777" w:rsidR="000B514B" w:rsidRPr="00672550" w:rsidRDefault="000B514B">
      <w:pPr>
        <w:rPr>
          <w:rFonts w:ascii="Avenir Next" w:hAnsi="Avenir Next"/>
          <w:sz w:val="22"/>
          <w:szCs w:val="22"/>
        </w:rPr>
        <w:sectPr w:rsidR="000B514B" w:rsidRPr="00672550" w:rsidSect="000B514B">
          <w:type w:val="continuous"/>
          <w:pgSz w:w="12240" w:h="15840"/>
          <w:pgMar w:top="1440" w:right="1440" w:bottom="1440" w:left="1440" w:header="720" w:footer="720" w:gutter="0"/>
          <w:cols w:num="2" w:space="720"/>
          <w:docGrid w:linePitch="360"/>
        </w:sectPr>
      </w:pPr>
    </w:p>
    <w:p w14:paraId="5E86AB9F" w14:textId="4AEE08B5" w:rsidR="000B514B" w:rsidRPr="00672550" w:rsidRDefault="000B514B">
      <w:pPr>
        <w:rPr>
          <w:rFonts w:ascii="Avenir Next" w:hAnsi="Avenir Next"/>
          <w:sz w:val="22"/>
          <w:szCs w:val="22"/>
        </w:rPr>
      </w:pPr>
    </w:p>
    <w:p w14:paraId="59C84A0B" w14:textId="194C6250" w:rsidR="004B1712" w:rsidRPr="00672550" w:rsidRDefault="004B1712">
      <w:pPr>
        <w:rPr>
          <w:rFonts w:ascii="Avenir Next" w:hAnsi="Avenir Next"/>
          <w:sz w:val="22"/>
          <w:szCs w:val="22"/>
        </w:rPr>
      </w:pPr>
      <w:r w:rsidRPr="00672550">
        <w:rPr>
          <w:rFonts w:ascii="Avenir Next" w:hAnsi="Avenir Next"/>
          <w:sz w:val="22"/>
          <w:szCs w:val="22"/>
        </w:rPr>
        <w:t>Also present:</w:t>
      </w:r>
    </w:p>
    <w:p w14:paraId="22645149" w14:textId="7D8F1629" w:rsidR="004B1712" w:rsidRPr="00672550" w:rsidRDefault="004B1712">
      <w:pPr>
        <w:rPr>
          <w:rFonts w:ascii="Avenir Next" w:hAnsi="Avenir Next"/>
          <w:sz w:val="22"/>
          <w:szCs w:val="22"/>
        </w:rPr>
      </w:pPr>
    </w:p>
    <w:p w14:paraId="75522F62" w14:textId="5814F17D" w:rsidR="004B1712" w:rsidRPr="00672550" w:rsidRDefault="004B1712">
      <w:pPr>
        <w:rPr>
          <w:rFonts w:ascii="Avenir Next" w:hAnsi="Avenir Next"/>
          <w:sz w:val="22"/>
          <w:szCs w:val="22"/>
        </w:rPr>
      </w:pPr>
      <w:r w:rsidRPr="00672550">
        <w:rPr>
          <w:rFonts w:ascii="Avenir Next" w:hAnsi="Avenir Next"/>
          <w:sz w:val="22"/>
          <w:szCs w:val="22"/>
        </w:rPr>
        <w:t>Brian Luther, Metropolitan Area Planning Council</w:t>
      </w:r>
    </w:p>
    <w:p w14:paraId="2141E2D3" w14:textId="77A77C03" w:rsidR="000B514B" w:rsidRPr="00672550" w:rsidRDefault="000B514B">
      <w:pPr>
        <w:rPr>
          <w:rFonts w:ascii="Avenir Next" w:hAnsi="Avenir Next"/>
          <w:sz w:val="22"/>
          <w:szCs w:val="22"/>
        </w:rPr>
      </w:pPr>
    </w:p>
    <w:p w14:paraId="6F4D643E" w14:textId="070B80C2" w:rsidR="000B514B" w:rsidRPr="00672550" w:rsidRDefault="000B514B">
      <w:pPr>
        <w:rPr>
          <w:rFonts w:ascii="Avenir Next" w:hAnsi="Avenir Next"/>
          <w:sz w:val="22"/>
          <w:szCs w:val="22"/>
        </w:rPr>
      </w:pPr>
    </w:p>
    <w:p w14:paraId="5F574B0C" w14:textId="760D2B0A" w:rsidR="000B514B" w:rsidRPr="00672550" w:rsidRDefault="004B1712">
      <w:pPr>
        <w:rPr>
          <w:rFonts w:ascii="Avenir Next" w:hAnsi="Avenir Next"/>
          <w:b/>
          <w:bCs/>
          <w:sz w:val="22"/>
          <w:szCs w:val="22"/>
        </w:rPr>
      </w:pPr>
      <w:r w:rsidRPr="00672550">
        <w:rPr>
          <w:rFonts w:ascii="Avenir Next" w:hAnsi="Avenir Next"/>
          <w:b/>
          <w:bCs/>
          <w:sz w:val="22"/>
          <w:szCs w:val="22"/>
        </w:rPr>
        <w:t>Matters referred to MAPC for additional research</w:t>
      </w:r>
    </w:p>
    <w:p w14:paraId="385445E8" w14:textId="72390B34" w:rsidR="004B1712" w:rsidRPr="00672550" w:rsidRDefault="004B1712">
      <w:pPr>
        <w:rPr>
          <w:rFonts w:ascii="Avenir Next" w:hAnsi="Avenir Next"/>
          <w:sz w:val="22"/>
          <w:szCs w:val="22"/>
        </w:rPr>
      </w:pPr>
    </w:p>
    <w:p w14:paraId="02323705" w14:textId="461102FB" w:rsidR="004B1712" w:rsidRPr="00672550" w:rsidRDefault="004B1712">
      <w:pPr>
        <w:rPr>
          <w:rFonts w:ascii="Avenir Next" w:hAnsi="Avenir Next"/>
          <w:sz w:val="22"/>
          <w:szCs w:val="22"/>
        </w:rPr>
      </w:pPr>
      <w:r w:rsidRPr="00672550">
        <w:rPr>
          <w:rFonts w:ascii="Avenir Next" w:hAnsi="Avenir Next"/>
          <w:sz w:val="22"/>
          <w:szCs w:val="22"/>
        </w:rPr>
        <w:t xml:space="preserve">The Metropolitan Area Planning Council has recently agreed to consult with the Governance Study Committee. The subcommittee members discussed subjects on which the MAPC might provide additional background information. The group asked MAPC to </w:t>
      </w:r>
      <w:r w:rsidR="003A7E14">
        <w:rPr>
          <w:rFonts w:ascii="Avenir Next" w:hAnsi="Avenir Next"/>
          <w:sz w:val="22"/>
          <w:szCs w:val="22"/>
        </w:rPr>
        <w:t>provide</w:t>
      </w:r>
      <w:r w:rsidRPr="00672550">
        <w:rPr>
          <w:rFonts w:ascii="Avenir Next" w:hAnsi="Avenir Next"/>
          <w:sz w:val="22"/>
          <w:szCs w:val="22"/>
        </w:rPr>
        <w:t>:</w:t>
      </w:r>
    </w:p>
    <w:p w14:paraId="5D513489" w14:textId="23B38335" w:rsidR="003A7E14" w:rsidRPr="003A7E14" w:rsidRDefault="00672550" w:rsidP="003A7E14">
      <w:pPr>
        <w:pStyle w:val="ListParagraph"/>
        <w:numPr>
          <w:ilvl w:val="0"/>
          <w:numId w:val="5"/>
        </w:numPr>
        <w:spacing w:before="100" w:beforeAutospacing="1" w:after="100" w:afterAutospacing="1"/>
        <w:rPr>
          <w:rFonts w:ascii="Avenir Next" w:hAnsi="Avenir Next" w:cs="Arial"/>
          <w:sz w:val="22"/>
          <w:szCs w:val="22"/>
        </w:rPr>
      </w:pPr>
      <w:r w:rsidRPr="003A7E14">
        <w:rPr>
          <w:rFonts w:ascii="Avenir Next" w:hAnsi="Avenir Next" w:cs="Arial"/>
          <w:sz w:val="22"/>
          <w:szCs w:val="22"/>
        </w:rPr>
        <w:t>Data from towns with particularly high attendance figures for open town meetings, to help determine the reasons for those figures</w:t>
      </w:r>
      <w:r w:rsidR="003A7E14" w:rsidRPr="003A7E14">
        <w:rPr>
          <w:rFonts w:ascii="Avenir Next" w:hAnsi="Avenir Next" w:cs="Arial"/>
          <w:sz w:val="22"/>
          <w:szCs w:val="22"/>
        </w:rPr>
        <w:t>. (Relate</w:t>
      </w:r>
      <w:r w:rsidR="00D94576">
        <w:rPr>
          <w:rFonts w:ascii="Avenir Next" w:hAnsi="Avenir Next" w:cs="Arial"/>
          <w:sz w:val="22"/>
          <w:szCs w:val="22"/>
        </w:rPr>
        <w:t>dly, the group asked for a</w:t>
      </w:r>
      <w:r w:rsidR="003A7E14" w:rsidRPr="003A7E14">
        <w:rPr>
          <w:rFonts w:ascii="Avenir Next" w:hAnsi="Avenir Next" w:cs="Arial"/>
          <w:sz w:val="22"/>
          <w:szCs w:val="22"/>
        </w:rPr>
        <w:t xml:space="preserve">ttendance data from Sharon’s </w:t>
      </w:r>
      <w:r w:rsidR="003A7E14">
        <w:rPr>
          <w:rFonts w:ascii="Avenir Next" w:hAnsi="Avenir Next" w:cs="Arial"/>
          <w:sz w:val="22"/>
          <w:szCs w:val="22"/>
        </w:rPr>
        <w:t>“</w:t>
      </w:r>
      <w:r w:rsidR="003A7E14" w:rsidRPr="003A7E14">
        <w:rPr>
          <w:rFonts w:ascii="Avenir Next" w:hAnsi="Avenir Next" w:cs="Arial"/>
          <w:sz w:val="22"/>
          <w:szCs w:val="22"/>
        </w:rPr>
        <w:t>comparable towns</w:t>
      </w:r>
      <w:r w:rsidR="003A7E14">
        <w:rPr>
          <w:rFonts w:ascii="Avenir Next" w:hAnsi="Avenir Next" w:cs="Arial"/>
          <w:sz w:val="22"/>
          <w:szCs w:val="22"/>
        </w:rPr>
        <w:t>.”</w:t>
      </w:r>
      <w:r w:rsidR="003A7E14" w:rsidRPr="003A7E14">
        <w:rPr>
          <w:rFonts w:ascii="Avenir Next" w:hAnsi="Avenir Next" w:cs="Arial"/>
          <w:sz w:val="22"/>
          <w:szCs w:val="22"/>
        </w:rPr>
        <w:t xml:space="preserve">) </w:t>
      </w:r>
    </w:p>
    <w:p w14:paraId="68AEF9CA" w14:textId="7F52FC39" w:rsidR="003A7E14" w:rsidRPr="003A7E14" w:rsidRDefault="003A7E14" w:rsidP="003A7E14">
      <w:pPr>
        <w:pStyle w:val="ListParagraph"/>
        <w:numPr>
          <w:ilvl w:val="0"/>
          <w:numId w:val="5"/>
        </w:numPr>
        <w:spacing w:before="100" w:beforeAutospacing="1" w:after="100" w:afterAutospacing="1"/>
        <w:rPr>
          <w:rFonts w:ascii="Avenir Next" w:hAnsi="Avenir Next" w:cs="Arial"/>
          <w:sz w:val="22"/>
          <w:szCs w:val="22"/>
        </w:rPr>
      </w:pPr>
      <w:r w:rsidRPr="003A7E14">
        <w:rPr>
          <w:rFonts w:ascii="Avenir Next" w:hAnsi="Avenir Next" w:cs="Arial"/>
          <w:sz w:val="22"/>
          <w:szCs w:val="22"/>
        </w:rPr>
        <w:t xml:space="preserve">A set of best practices for communicating with voters about Town Meeting, based on examples from other towns. These </w:t>
      </w:r>
      <w:r w:rsidR="00D94576">
        <w:rPr>
          <w:rFonts w:ascii="Avenir Next" w:hAnsi="Avenir Next" w:cs="Arial"/>
          <w:sz w:val="22"/>
          <w:szCs w:val="22"/>
        </w:rPr>
        <w:t xml:space="preserve">practices </w:t>
      </w:r>
      <w:r w:rsidRPr="003A7E14">
        <w:rPr>
          <w:rFonts w:ascii="Avenir Next" w:hAnsi="Avenir Next" w:cs="Arial"/>
          <w:sz w:val="22"/>
          <w:szCs w:val="22"/>
        </w:rPr>
        <w:t>should have an emphasis on voter education, especially around warrant articles.</w:t>
      </w:r>
    </w:p>
    <w:p w14:paraId="2E199D5B" w14:textId="6451CCF1" w:rsidR="003A7E14" w:rsidRPr="003A7E14" w:rsidRDefault="00672550" w:rsidP="003A7E14">
      <w:pPr>
        <w:pStyle w:val="ListParagraph"/>
        <w:numPr>
          <w:ilvl w:val="0"/>
          <w:numId w:val="5"/>
        </w:numPr>
        <w:rPr>
          <w:rFonts w:ascii="Avenir Next" w:hAnsi="Avenir Next" w:cs="Arial"/>
          <w:sz w:val="22"/>
          <w:szCs w:val="22"/>
        </w:rPr>
      </w:pPr>
      <w:r w:rsidRPr="003A7E14">
        <w:rPr>
          <w:rFonts w:ascii="Avenir Next" w:hAnsi="Avenir Next" w:cs="Arial"/>
          <w:sz w:val="22"/>
          <w:szCs w:val="22"/>
        </w:rPr>
        <w:t>A grid of comparable towns showing which boards are elected and appointed</w:t>
      </w:r>
      <w:r w:rsidR="003A7E14">
        <w:rPr>
          <w:rFonts w:ascii="Avenir Next" w:hAnsi="Avenir Next" w:cs="Arial"/>
          <w:sz w:val="22"/>
          <w:szCs w:val="22"/>
        </w:rPr>
        <w:t>.</w:t>
      </w:r>
    </w:p>
    <w:p w14:paraId="0F41F93B" w14:textId="626E1483" w:rsidR="00672550" w:rsidRPr="003A7E14" w:rsidRDefault="00672550" w:rsidP="003A7E14">
      <w:pPr>
        <w:pStyle w:val="ListParagraph"/>
        <w:numPr>
          <w:ilvl w:val="0"/>
          <w:numId w:val="5"/>
        </w:numPr>
        <w:rPr>
          <w:rFonts w:ascii="Avenir Next" w:hAnsi="Avenir Next"/>
          <w:color w:val="000000"/>
          <w:sz w:val="22"/>
          <w:szCs w:val="22"/>
        </w:rPr>
      </w:pPr>
      <w:r w:rsidRPr="003A7E14">
        <w:rPr>
          <w:rFonts w:ascii="Avenir Next" w:hAnsi="Avenir Next" w:cs="Arial"/>
          <w:sz w:val="22"/>
          <w:szCs w:val="22"/>
        </w:rPr>
        <w:t>A review of comparable towns showing which have personnel boards</w:t>
      </w:r>
      <w:r w:rsidR="003A7E14">
        <w:rPr>
          <w:rFonts w:ascii="Avenir Next" w:hAnsi="Avenir Next" w:cs="Arial"/>
          <w:sz w:val="22"/>
          <w:szCs w:val="22"/>
        </w:rPr>
        <w:t xml:space="preserve"> and which may have disbanded those boards.</w:t>
      </w:r>
    </w:p>
    <w:p w14:paraId="4B9B5735" w14:textId="77777777" w:rsidR="004B1712" w:rsidRPr="00672550" w:rsidRDefault="004B1712">
      <w:pPr>
        <w:rPr>
          <w:rFonts w:ascii="Avenir Next" w:hAnsi="Avenir Next"/>
          <w:sz w:val="22"/>
          <w:szCs w:val="22"/>
        </w:rPr>
      </w:pPr>
    </w:p>
    <w:p w14:paraId="5FBFBE04" w14:textId="77777777" w:rsidR="000B514B" w:rsidRPr="00672550" w:rsidRDefault="000B514B">
      <w:pPr>
        <w:rPr>
          <w:rFonts w:ascii="Avenir Next" w:hAnsi="Avenir Next"/>
          <w:sz w:val="22"/>
          <w:szCs w:val="22"/>
        </w:rPr>
      </w:pPr>
    </w:p>
    <w:p w14:paraId="1D3E999A" w14:textId="0B5888D9" w:rsidR="00F93A19" w:rsidRPr="00672550" w:rsidRDefault="00F93A19">
      <w:pPr>
        <w:rPr>
          <w:rFonts w:ascii="Avenir Next" w:hAnsi="Avenir Next"/>
          <w:b/>
          <w:bCs/>
          <w:sz w:val="22"/>
          <w:szCs w:val="22"/>
        </w:rPr>
      </w:pPr>
      <w:r w:rsidRPr="00672550">
        <w:rPr>
          <w:rFonts w:ascii="Avenir Next" w:hAnsi="Avenir Next"/>
          <w:b/>
          <w:bCs/>
          <w:sz w:val="22"/>
          <w:szCs w:val="22"/>
        </w:rPr>
        <w:t>Statements regarding Sharon’s form of government</w:t>
      </w:r>
    </w:p>
    <w:p w14:paraId="5B5D0320" w14:textId="1A4DCC94" w:rsidR="00F93A19" w:rsidRPr="00672550" w:rsidRDefault="00F93A19">
      <w:pPr>
        <w:rPr>
          <w:rFonts w:ascii="Avenir Next" w:hAnsi="Avenir Next"/>
          <w:sz w:val="22"/>
          <w:szCs w:val="22"/>
        </w:rPr>
      </w:pPr>
    </w:p>
    <w:p w14:paraId="764228FC" w14:textId="791EA95B" w:rsidR="00F93A19" w:rsidRPr="00672550" w:rsidRDefault="00F93A19">
      <w:pPr>
        <w:rPr>
          <w:rFonts w:ascii="Avenir Next" w:hAnsi="Avenir Next"/>
          <w:sz w:val="22"/>
          <w:szCs w:val="22"/>
        </w:rPr>
      </w:pPr>
      <w:r w:rsidRPr="00672550">
        <w:rPr>
          <w:rFonts w:ascii="Avenir Next" w:hAnsi="Avenir Next"/>
          <w:sz w:val="22"/>
          <w:szCs w:val="22"/>
        </w:rPr>
        <w:t>Each subcommittee member made a statement about the form of government the group should recommend that the full committee ultimately include in its report to the Select Board.</w:t>
      </w:r>
    </w:p>
    <w:p w14:paraId="35ADF719" w14:textId="285404D1" w:rsidR="00F93A19" w:rsidRPr="00672550" w:rsidRDefault="00F93A19">
      <w:pPr>
        <w:rPr>
          <w:rFonts w:ascii="Avenir Next" w:hAnsi="Avenir Next"/>
          <w:sz w:val="22"/>
          <w:szCs w:val="22"/>
        </w:rPr>
      </w:pPr>
    </w:p>
    <w:p w14:paraId="60C4A3CE" w14:textId="052A31E0" w:rsidR="00260174" w:rsidRDefault="00F93A19">
      <w:pPr>
        <w:rPr>
          <w:rFonts w:ascii="Avenir Next" w:hAnsi="Avenir Next"/>
          <w:sz w:val="22"/>
          <w:szCs w:val="22"/>
        </w:rPr>
      </w:pPr>
      <w:r w:rsidRPr="00264186">
        <w:rPr>
          <w:rFonts w:ascii="Avenir Next" w:hAnsi="Avenir Next"/>
          <w:i/>
          <w:iCs/>
          <w:sz w:val="22"/>
          <w:szCs w:val="22"/>
        </w:rPr>
        <w:t xml:space="preserve">Ms. </w:t>
      </w:r>
      <w:r w:rsidR="00264186" w:rsidRPr="00264186">
        <w:rPr>
          <w:rFonts w:ascii="Avenir Next" w:hAnsi="Avenir Next"/>
          <w:i/>
          <w:iCs/>
          <w:sz w:val="22"/>
          <w:szCs w:val="22"/>
        </w:rPr>
        <w:t>Arguimbau</w:t>
      </w:r>
      <w:r w:rsidRPr="00264186">
        <w:rPr>
          <w:rFonts w:ascii="Avenir Next" w:hAnsi="Avenir Next"/>
          <w:i/>
          <w:iCs/>
          <w:sz w:val="22"/>
          <w:szCs w:val="22"/>
        </w:rPr>
        <w:t xml:space="preserve"> spoke in favor of the current open town meeting form of government</w:t>
      </w:r>
      <w:r w:rsidR="004F5973">
        <w:rPr>
          <w:rFonts w:ascii="Avenir Next" w:hAnsi="Avenir Next"/>
          <w:sz w:val="22"/>
          <w:szCs w:val="22"/>
        </w:rPr>
        <w:t xml:space="preserve">, saying “it is not the time to change.” Open Town Meeting gives each voter a </w:t>
      </w:r>
      <w:r w:rsidR="00260174">
        <w:rPr>
          <w:rFonts w:ascii="Avenir Next" w:hAnsi="Avenir Next"/>
          <w:sz w:val="22"/>
          <w:szCs w:val="22"/>
        </w:rPr>
        <w:t xml:space="preserve">unique </w:t>
      </w:r>
      <w:r w:rsidR="004F5973">
        <w:rPr>
          <w:rFonts w:ascii="Avenir Next" w:hAnsi="Avenir Next"/>
          <w:sz w:val="22"/>
          <w:szCs w:val="22"/>
        </w:rPr>
        <w:t xml:space="preserve">right to have a say </w:t>
      </w:r>
      <w:r w:rsidR="009969DE">
        <w:rPr>
          <w:rFonts w:ascii="Avenir Next" w:hAnsi="Avenir Next"/>
          <w:sz w:val="22"/>
          <w:szCs w:val="22"/>
        </w:rPr>
        <w:t xml:space="preserve">in local government </w:t>
      </w:r>
      <w:r w:rsidR="004F5973">
        <w:rPr>
          <w:rFonts w:ascii="Avenir Next" w:hAnsi="Avenir Next"/>
          <w:sz w:val="22"/>
          <w:szCs w:val="22"/>
        </w:rPr>
        <w:t xml:space="preserve">and </w:t>
      </w:r>
      <w:r w:rsidR="00260174">
        <w:rPr>
          <w:rFonts w:ascii="Avenir Next" w:hAnsi="Avenir Next"/>
          <w:sz w:val="22"/>
          <w:szCs w:val="22"/>
        </w:rPr>
        <w:t xml:space="preserve">the power to choose whether to participate, she said. The </w:t>
      </w:r>
      <w:r w:rsidR="009969DE">
        <w:rPr>
          <w:rFonts w:ascii="Avenir Next" w:hAnsi="Avenir Next"/>
          <w:sz w:val="22"/>
          <w:szCs w:val="22"/>
        </w:rPr>
        <w:t>sub</w:t>
      </w:r>
      <w:r w:rsidR="00260174">
        <w:rPr>
          <w:rFonts w:ascii="Avenir Next" w:hAnsi="Avenir Next"/>
          <w:sz w:val="22"/>
          <w:szCs w:val="22"/>
        </w:rPr>
        <w:t xml:space="preserve">committee should not advocate for decisions to be made by a smaller group, such as a representative town meeting. </w:t>
      </w:r>
    </w:p>
    <w:p w14:paraId="14DDB469" w14:textId="2BE91830" w:rsidR="004F5973" w:rsidRDefault="004F5973">
      <w:pPr>
        <w:rPr>
          <w:rFonts w:ascii="Avenir Next" w:hAnsi="Avenir Next"/>
          <w:sz w:val="22"/>
          <w:szCs w:val="22"/>
        </w:rPr>
      </w:pPr>
    </w:p>
    <w:p w14:paraId="3A498A09" w14:textId="0DDD657A" w:rsidR="00F93A19" w:rsidRPr="00672550" w:rsidRDefault="00260174">
      <w:pPr>
        <w:rPr>
          <w:rFonts w:ascii="Avenir Next" w:hAnsi="Avenir Next"/>
          <w:sz w:val="22"/>
          <w:szCs w:val="22"/>
        </w:rPr>
      </w:pPr>
      <w:r>
        <w:rPr>
          <w:rFonts w:ascii="Avenir Next" w:hAnsi="Avenir Next"/>
          <w:sz w:val="22"/>
          <w:szCs w:val="22"/>
        </w:rPr>
        <w:t>Ms. Arguimbau</w:t>
      </w:r>
      <w:r w:rsidR="00D94576">
        <w:rPr>
          <w:rFonts w:ascii="Avenir Next" w:hAnsi="Avenir Next"/>
          <w:sz w:val="22"/>
          <w:szCs w:val="22"/>
        </w:rPr>
        <w:t xml:space="preserve"> also offered a series of suggestions for improving </w:t>
      </w:r>
      <w:r w:rsidR="004F5973">
        <w:rPr>
          <w:rFonts w:ascii="Avenir Next" w:hAnsi="Avenir Next"/>
          <w:sz w:val="22"/>
          <w:szCs w:val="22"/>
        </w:rPr>
        <w:t xml:space="preserve">the preparation for and </w:t>
      </w:r>
      <w:r w:rsidR="00D94576">
        <w:rPr>
          <w:rFonts w:ascii="Avenir Next" w:hAnsi="Avenir Next"/>
          <w:sz w:val="22"/>
          <w:szCs w:val="22"/>
        </w:rPr>
        <w:t>the conduct of Town Meeting</w:t>
      </w:r>
      <w:r w:rsidR="009969DE">
        <w:rPr>
          <w:rFonts w:ascii="Avenir Next" w:hAnsi="Avenir Next"/>
          <w:sz w:val="22"/>
          <w:szCs w:val="22"/>
        </w:rPr>
        <w:t xml:space="preserve">. They include </w:t>
      </w:r>
      <w:r w:rsidR="00D94576">
        <w:rPr>
          <w:rFonts w:ascii="Avenir Next" w:hAnsi="Avenir Next"/>
          <w:sz w:val="22"/>
          <w:szCs w:val="22"/>
        </w:rPr>
        <w:t>a</w:t>
      </w:r>
      <w:r w:rsidR="009969DE">
        <w:rPr>
          <w:rFonts w:ascii="Avenir Next" w:hAnsi="Avenir Next"/>
          <w:sz w:val="22"/>
          <w:szCs w:val="22"/>
        </w:rPr>
        <w:t xml:space="preserve"> separate </w:t>
      </w:r>
      <w:r w:rsidR="00D94576">
        <w:rPr>
          <w:rFonts w:ascii="Avenir Next" w:hAnsi="Avenir Next"/>
          <w:sz w:val="22"/>
          <w:szCs w:val="22"/>
        </w:rPr>
        <w:t>education</w:t>
      </w:r>
      <w:r>
        <w:rPr>
          <w:rFonts w:ascii="Avenir Next" w:hAnsi="Avenir Next"/>
          <w:sz w:val="22"/>
          <w:szCs w:val="22"/>
        </w:rPr>
        <w:t>al pre-meeting</w:t>
      </w:r>
      <w:r w:rsidR="00D94576">
        <w:rPr>
          <w:rFonts w:ascii="Avenir Next" w:hAnsi="Avenir Next"/>
          <w:sz w:val="22"/>
          <w:szCs w:val="22"/>
        </w:rPr>
        <w:t xml:space="preserve"> ses</w:t>
      </w:r>
      <w:r>
        <w:rPr>
          <w:rFonts w:ascii="Avenir Next" w:hAnsi="Avenir Next"/>
          <w:sz w:val="22"/>
          <w:szCs w:val="22"/>
        </w:rPr>
        <w:t>sion</w:t>
      </w:r>
      <w:r w:rsidR="00D94576">
        <w:rPr>
          <w:rFonts w:ascii="Avenir Next" w:hAnsi="Avenir Next"/>
          <w:sz w:val="22"/>
          <w:szCs w:val="22"/>
        </w:rPr>
        <w:t xml:space="preserve"> at which res</w:t>
      </w:r>
      <w:r w:rsidR="004F5973">
        <w:rPr>
          <w:rFonts w:ascii="Avenir Next" w:hAnsi="Avenir Next"/>
          <w:sz w:val="22"/>
          <w:szCs w:val="22"/>
        </w:rPr>
        <w:t>i</w:t>
      </w:r>
      <w:r w:rsidR="00D94576">
        <w:rPr>
          <w:rFonts w:ascii="Avenir Next" w:hAnsi="Avenir Next"/>
          <w:sz w:val="22"/>
          <w:szCs w:val="22"/>
        </w:rPr>
        <w:t>dents could learn about warrant articles; moving up the date for submission of warrant articles; sending “save the date” postcard</w:t>
      </w:r>
      <w:r w:rsidR="009969DE">
        <w:rPr>
          <w:rFonts w:ascii="Avenir Next" w:hAnsi="Avenir Next"/>
          <w:sz w:val="22"/>
          <w:szCs w:val="22"/>
        </w:rPr>
        <w:t>s</w:t>
      </w:r>
      <w:r w:rsidR="00D94576">
        <w:rPr>
          <w:rFonts w:ascii="Avenir Next" w:hAnsi="Avenir Next"/>
          <w:sz w:val="22"/>
          <w:szCs w:val="22"/>
        </w:rPr>
        <w:t xml:space="preserve"> </w:t>
      </w:r>
      <w:r w:rsidR="004F5973">
        <w:rPr>
          <w:rFonts w:ascii="Avenir Next" w:hAnsi="Avenir Next"/>
          <w:sz w:val="22"/>
          <w:szCs w:val="22"/>
        </w:rPr>
        <w:t xml:space="preserve">about Town Meeting </w:t>
      </w:r>
      <w:r w:rsidR="00D94576">
        <w:rPr>
          <w:rFonts w:ascii="Avenir Next" w:hAnsi="Avenir Next"/>
          <w:sz w:val="22"/>
          <w:szCs w:val="22"/>
        </w:rPr>
        <w:t xml:space="preserve">to </w:t>
      </w:r>
      <w:r w:rsidR="009969DE">
        <w:rPr>
          <w:rFonts w:ascii="Avenir Next" w:hAnsi="Avenir Next"/>
          <w:sz w:val="22"/>
          <w:szCs w:val="22"/>
        </w:rPr>
        <w:t xml:space="preserve">all </w:t>
      </w:r>
      <w:r w:rsidR="00D94576">
        <w:rPr>
          <w:rFonts w:ascii="Avenir Next" w:hAnsi="Avenir Next"/>
          <w:sz w:val="22"/>
          <w:szCs w:val="22"/>
        </w:rPr>
        <w:t xml:space="preserve">residents; </w:t>
      </w:r>
      <w:r w:rsidR="009969DE">
        <w:rPr>
          <w:rFonts w:ascii="Avenir Next" w:hAnsi="Avenir Next"/>
          <w:sz w:val="22"/>
          <w:szCs w:val="22"/>
        </w:rPr>
        <w:t xml:space="preserve">requiring relevant maps and charts to be placed in the warrant; and </w:t>
      </w:r>
      <w:r w:rsidR="00D94576">
        <w:rPr>
          <w:rFonts w:ascii="Avenir Next" w:hAnsi="Avenir Next"/>
          <w:sz w:val="22"/>
          <w:szCs w:val="22"/>
        </w:rPr>
        <w:t>placing the consent agenda of nonc</w:t>
      </w:r>
      <w:r w:rsidR="004F5973">
        <w:rPr>
          <w:rFonts w:ascii="Avenir Next" w:hAnsi="Avenir Next"/>
          <w:sz w:val="22"/>
          <w:szCs w:val="22"/>
        </w:rPr>
        <w:t xml:space="preserve">ontroversial items at the end of the </w:t>
      </w:r>
      <w:r w:rsidR="009969DE">
        <w:rPr>
          <w:rFonts w:ascii="Avenir Next" w:hAnsi="Avenir Next"/>
          <w:sz w:val="22"/>
          <w:szCs w:val="22"/>
        </w:rPr>
        <w:t xml:space="preserve">Town Meeting </w:t>
      </w:r>
      <w:r w:rsidR="004F5973">
        <w:rPr>
          <w:rFonts w:ascii="Avenir Next" w:hAnsi="Avenir Next"/>
          <w:sz w:val="22"/>
          <w:szCs w:val="22"/>
        </w:rPr>
        <w:t>agenda</w:t>
      </w:r>
      <w:r w:rsidR="009969DE">
        <w:rPr>
          <w:rFonts w:ascii="Avenir Next" w:hAnsi="Avenir Next"/>
          <w:sz w:val="22"/>
          <w:szCs w:val="22"/>
        </w:rPr>
        <w:t>.</w:t>
      </w:r>
      <w:r w:rsidR="004F5973">
        <w:rPr>
          <w:rFonts w:ascii="Avenir Next" w:hAnsi="Avenir Next"/>
          <w:sz w:val="22"/>
          <w:szCs w:val="22"/>
        </w:rPr>
        <w:t xml:space="preserve"> </w:t>
      </w:r>
    </w:p>
    <w:p w14:paraId="536F3CE7" w14:textId="6D804268" w:rsidR="00F93A19" w:rsidRPr="00672550" w:rsidRDefault="00F93A19">
      <w:pPr>
        <w:rPr>
          <w:rFonts w:ascii="Avenir Next" w:hAnsi="Avenir Next"/>
          <w:sz w:val="22"/>
          <w:szCs w:val="22"/>
        </w:rPr>
      </w:pPr>
    </w:p>
    <w:p w14:paraId="0A97A89E" w14:textId="361F4F1A" w:rsidR="00F74E88" w:rsidRDefault="000B514B">
      <w:pPr>
        <w:rPr>
          <w:rFonts w:ascii="Avenir Next" w:hAnsi="Avenir Next"/>
          <w:sz w:val="22"/>
          <w:szCs w:val="22"/>
        </w:rPr>
      </w:pPr>
      <w:r w:rsidRPr="00264186">
        <w:rPr>
          <w:rFonts w:ascii="Avenir Next" w:hAnsi="Avenir Next"/>
          <w:i/>
          <w:iCs/>
          <w:sz w:val="22"/>
          <w:szCs w:val="22"/>
        </w:rPr>
        <w:lastRenderedPageBreak/>
        <w:t>Mr. Carver</w:t>
      </w:r>
      <w:r w:rsidR="00F93A19" w:rsidRPr="00264186">
        <w:rPr>
          <w:rFonts w:ascii="Avenir Next" w:hAnsi="Avenir Next"/>
          <w:i/>
          <w:iCs/>
          <w:sz w:val="22"/>
          <w:szCs w:val="22"/>
        </w:rPr>
        <w:t xml:space="preserve"> spoke in favor of the current open town meeting form of government</w:t>
      </w:r>
      <w:r w:rsidR="009969DE">
        <w:rPr>
          <w:rFonts w:ascii="Avenir Next" w:hAnsi="Avenir Next"/>
          <w:sz w:val="22"/>
          <w:szCs w:val="22"/>
        </w:rPr>
        <w:t>, saying it should be retained an</w:t>
      </w:r>
      <w:r w:rsidR="00F74E88">
        <w:rPr>
          <w:rFonts w:ascii="Avenir Next" w:hAnsi="Avenir Next"/>
          <w:sz w:val="22"/>
          <w:szCs w:val="22"/>
        </w:rPr>
        <w:t>d</w:t>
      </w:r>
      <w:r w:rsidR="009969DE">
        <w:rPr>
          <w:rFonts w:ascii="Avenir Next" w:hAnsi="Avenir Next"/>
          <w:sz w:val="22"/>
          <w:szCs w:val="22"/>
        </w:rPr>
        <w:t xml:space="preserve"> imp</w:t>
      </w:r>
      <w:r w:rsidR="00F74E88">
        <w:rPr>
          <w:rFonts w:ascii="Avenir Next" w:hAnsi="Avenir Next"/>
          <w:sz w:val="22"/>
          <w:szCs w:val="22"/>
        </w:rPr>
        <w:t>rov</w:t>
      </w:r>
      <w:r w:rsidR="009969DE">
        <w:rPr>
          <w:rFonts w:ascii="Avenir Next" w:hAnsi="Avenir Next"/>
          <w:sz w:val="22"/>
          <w:szCs w:val="22"/>
        </w:rPr>
        <w:t xml:space="preserve">ed. </w:t>
      </w:r>
      <w:r w:rsidR="00F74E88">
        <w:rPr>
          <w:rFonts w:ascii="Avenir Next" w:hAnsi="Avenir Next"/>
          <w:sz w:val="22"/>
          <w:szCs w:val="22"/>
        </w:rPr>
        <w:t xml:space="preserve">More can be done to </w:t>
      </w:r>
      <w:r w:rsidR="00084734">
        <w:rPr>
          <w:rFonts w:ascii="Avenir Next" w:hAnsi="Avenir Next"/>
          <w:sz w:val="22"/>
          <w:szCs w:val="22"/>
        </w:rPr>
        <w:t>tell</w:t>
      </w:r>
      <w:r w:rsidR="00F74E88">
        <w:rPr>
          <w:rFonts w:ascii="Avenir Next" w:hAnsi="Avenir Next"/>
          <w:sz w:val="22"/>
          <w:szCs w:val="22"/>
        </w:rPr>
        <w:t xml:space="preserve"> voters about Town Meeting, such as producing </w:t>
      </w:r>
      <w:r w:rsidR="00084734">
        <w:rPr>
          <w:rFonts w:ascii="Avenir Next" w:hAnsi="Avenir Next"/>
          <w:sz w:val="22"/>
          <w:szCs w:val="22"/>
        </w:rPr>
        <w:t xml:space="preserve">educational </w:t>
      </w:r>
      <w:r w:rsidR="00F74E88">
        <w:rPr>
          <w:rFonts w:ascii="Avenir Next" w:hAnsi="Avenir Next"/>
          <w:sz w:val="22"/>
          <w:szCs w:val="22"/>
        </w:rPr>
        <w:t xml:space="preserve">videos, as the town of Winchester has done, and </w:t>
      </w:r>
      <w:r w:rsidR="00084734">
        <w:rPr>
          <w:rFonts w:ascii="Avenir Next" w:hAnsi="Avenir Next"/>
          <w:sz w:val="22"/>
          <w:szCs w:val="22"/>
        </w:rPr>
        <w:t>teach</w:t>
      </w:r>
      <w:r w:rsidR="00F74E88">
        <w:rPr>
          <w:rFonts w:ascii="Avenir Next" w:hAnsi="Avenir Next"/>
          <w:sz w:val="22"/>
          <w:szCs w:val="22"/>
        </w:rPr>
        <w:t>ing about local government</w:t>
      </w:r>
      <w:r w:rsidR="006843E8">
        <w:rPr>
          <w:rFonts w:ascii="Avenir Next" w:hAnsi="Avenir Next"/>
          <w:sz w:val="22"/>
          <w:szCs w:val="22"/>
        </w:rPr>
        <w:t xml:space="preserve"> in the town’s schools</w:t>
      </w:r>
      <w:r w:rsidR="00F74E88">
        <w:rPr>
          <w:rFonts w:ascii="Avenir Next" w:hAnsi="Avenir Next"/>
          <w:sz w:val="22"/>
          <w:szCs w:val="22"/>
        </w:rPr>
        <w:t xml:space="preserve">, he said. </w:t>
      </w:r>
      <w:r w:rsidR="006843E8">
        <w:rPr>
          <w:rFonts w:ascii="Avenir Next" w:hAnsi="Avenir Next"/>
          <w:sz w:val="22"/>
          <w:szCs w:val="22"/>
        </w:rPr>
        <w:t xml:space="preserve">Sharon </w:t>
      </w:r>
      <w:r w:rsidR="00F74E88">
        <w:rPr>
          <w:rFonts w:ascii="Avenir Next" w:hAnsi="Avenir Next"/>
          <w:sz w:val="22"/>
          <w:szCs w:val="22"/>
        </w:rPr>
        <w:t xml:space="preserve">could step </w:t>
      </w:r>
      <w:r w:rsidR="006843E8">
        <w:rPr>
          <w:rFonts w:ascii="Avenir Next" w:hAnsi="Avenir Next"/>
          <w:sz w:val="22"/>
          <w:szCs w:val="22"/>
        </w:rPr>
        <w:t>up</w:t>
      </w:r>
      <w:r w:rsidR="00F74E88">
        <w:rPr>
          <w:rFonts w:ascii="Avenir Next" w:hAnsi="Avenir Next"/>
          <w:sz w:val="22"/>
          <w:szCs w:val="22"/>
        </w:rPr>
        <w:t xml:space="preserve"> to become a leader in electronic voting and </w:t>
      </w:r>
      <w:r w:rsidR="006843E8">
        <w:rPr>
          <w:rFonts w:ascii="Avenir Next" w:hAnsi="Avenir Next"/>
          <w:sz w:val="22"/>
          <w:szCs w:val="22"/>
        </w:rPr>
        <w:t xml:space="preserve">to champion </w:t>
      </w:r>
      <w:r w:rsidR="00084734">
        <w:rPr>
          <w:rFonts w:ascii="Avenir Next" w:hAnsi="Avenir Next"/>
          <w:sz w:val="22"/>
          <w:szCs w:val="22"/>
        </w:rPr>
        <w:t xml:space="preserve">technology </w:t>
      </w:r>
      <w:r w:rsidR="006843E8">
        <w:rPr>
          <w:rFonts w:ascii="Avenir Next" w:hAnsi="Avenir Next"/>
          <w:sz w:val="22"/>
          <w:szCs w:val="22"/>
        </w:rPr>
        <w:t>allowing</w:t>
      </w:r>
      <w:r w:rsidR="00084734">
        <w:rPr>
          <w:rFonts w:ascii="Avenir Next" w:hAnsi="Avenir Next"/>
          <w:sz w:val="22"/>
          <w:szCs w:val="22"/>
        </w:rPr>
        <w:t xml:space="preserve"> remote participation in Town Meetings. </w:t>
      </w:r>
      <w:r w:rsidR="00F74E88">
        <w:rPr>
          <w:rFonts w:ascii="Avenir Next" w:hAnsi="Avenir Next"/>
          <w:sz w:val="22"/>
          <w:szCs w:val="22"/>
        </w:rPr>
        <w:t xml:space="preserve">“In 15 years, I can’t imagine we won’t be using technology in more productive ways,” he said. </w:t>
      </w:r>
    </w:p>
    <w:p w14:paraId="5F23ABF4" w14:textId="1E24A043" w:rsidR="000B514B" w:rsidRPr="00672550" w:rsidRDefault="000B514B">
      <w:pPr>
        <w:rPr>
          <w:rFonts w:ascii="Avenir Next" w:hAnsi="Avenir Next"/>
          <w:sz w:val="22"/>
          <w:szCs w:val="22"/>
        </w:rPr>
      </w:pPr>
    </w:p>
    <w:p w14:paraId="6C807D79" w14:textId="43FF3CE3" w:rsidR="00F93A19" w:rsidRPr="00672550" w:rsidRDefault="00F93A19">
      <w:pPr>
        <w:rPr>
          <w:rFonts w:ascii="Avenir Next" w:hAnsi="Avenir Next"/>
          <w:sz w:val="22"/>
          <w:szCs w:val="22"/>
        </w:rPr>
      </w:pPr>
      <w:r w:rsidRPr="00264186">
        <w:rPr>
          <w:rFonts w:ascii="Avenir Next" w:hAnsi="Avenir Next"/>
          <w:i/>
          <w:iCs/>
          <w:sz w:val="22"/>
          <w:szCs w:val="22"/>
        </w:rPr>
        <w:t>M</w:t>
      </w:r>
      <w:r w:rsidR="000B514B" w:rsidRPr="00264186">
        <w:rPr>
          <w:rFonts w:ascii="Avenir Next" w:hAnsi="Avenir Next"/>
          <w:i/>
          <w:iCs/>
          <w:sz w:val="22"/>
          <w:szCs w:val="22"/>
        </w:rPr>
        <w:t>r. Geller</w:t>
      </w:r>
      <w:r w:rsidRPr="00264186">
        <w:rPr>
          <w:rFonts w:ascii="Avenir Next" w:hAnsi="Avenir Next"/>
          <w:i/>
          <w:iCs/>
          <w:sz w:val="22"/>
          <w:szCs w:val="22"/>
        </w:rPr>
        <w:t xml:space="preserve"> spoke in favor of the current open town meeting form of government</w:t>
      </w:r>
      <w:r w:rsidRPr="00672550">
        <w:rPr>
          <w:rFonts w:ascii="Avenir Next" w:hAnsi="Avenir Next"/>
          <w:sz w:val="22"/>
          <w:szCs w:val="22"/>
        </w:rPr>
        <w:t>.</w:t>
      </w:r>
      <w:r w:rsidR="00084734">
        <w:rPr>
          <w:rFonts w:ascii="Avenir Next" w:hAnsi="Avenir Next"/>
          <w:sz w:val="22"/>
          <w:szCs w:val="22"/>
        </w:rPr>
        <w:t xml:space="preserve"> Open Town Mee</w:t>
      </w:r>
      <w:r w:rsidR="009B5E2F">
        <w:rPr>
          <w:rFonts w:ascii="Avenir Next" w:hAnsi="Avenir Next"/>
          <w:sz w:val="22"/>
          <w:szCs w:val="22"/>
        </w:rPr>
        <w:t>ti</w:t>
      </w:r>
      <w:r w:rsidR="00084734">
        <w:rPr>
          <w:rFonts w:ascii="Avenir Next" w:hAnsi="Avenir Next"/>
          <w:sz w:val="22"/>
          <w:szCs w:val="22"/>
        </w:rPr>
        <w:t xml:space="preserve">ng enables anyone to bring forward a warrant article and to speak about issues. </w:t>
      </w:r>
      <w:r w:rsidR="009B5E2F">
        <w:rPr>
          <w:rFonts w:ascii="Avenir Next" w:hAnsi="Avenir Next"/>
          <w:sz w:val="22"/>
          <w:szCs w:val="22"/>
        </w:rPr>
        <w:t xml:space="preserve">While meeting sessions could </w:t>
      </w:r>
      <w:r w:rsidR="00425CDD">
        <w:rPr>
          <w:rFonts w:ascii="Avenir Next" w:hAnsi="Avenir Next"/>
          <w:sz w:val="22"/>
          <w:szCs w:val="22"/>
        </w:rPr>
        <w:t xml:space="preserve">still </w:t>
      </w:r>
      <w:r w:rsidR="009B5E2F">
        <w:rPr>
          <w:rFonts w:ascii="Avenir Next" w:hAnsi="Avenir Next"/>
          <w:sz w:val="22"/>
          <w:szCs w:val="22"/>
        </w:rPr>
        <w:t>be streamlined, such as by cutting down on repetitious speeches, “f</w:t>
      </w:r>
      <w:r w:rsidR="00084734">
        <w:rPr>
          <w:rFonts w:ascii="Avenir Next" w:hAnsi="Avenir Next"/>
          <w:sz w:val="22"/>
          <w:szCs w:val="22"/>
        </w:rPr>
        <w:t>or all the ine</w:t>
      </w:r>
      <w:r w:rsidR="009B5E2F">
        <w:rPr>
          <w:rFonts w:ascii="Avenir Next" w:hAnsi="Avenir Next"/>
          <w:sz w:val="22"/>
          <w:szCs w:val="22"/>
        </w:rPr>
        <w:t>f</w:t>
      </w:r>
      <w:r w:rsidR="00084734">
        <w:rPr>
          <w:rFonts w:ascii="Avenir Next" w:hAnsi="Avenir Next"/>
          <w:sz w:val="22"/>
          <w:szCs w:val="22"/>
        </w:rPr>
        <w:t>ficiency, I do think it’s precious</w:t>
      </w:r>
      <w:r w:rsidR="009B5E2F">
        <w:rPr>
          <w:rFonts w:ascii="Avenir Next" w:hAnsi="Avenir Next"/>
          <w:sz w:val="22"/>
          <w:szCs w:val="22"/>
        </w:rPr>
        <w:t xml:space="preserve">,” he said. </w:t>
      </w:r>
      <w:r w:rsidR="006843E8">
        <w:rPr>
          <w:rFonts w:ascii="Avenir Next" w:hAnsi="Avenir Next"/>
          <w:sz w:val="22"/>
          <w:szCs w:val="22"/>
        </w:rPr>
        <w:t>The r</w:t>
      </w:r>
      <w:r w:rsidR="009B5E2F">
        <w:rPr>
          <w:rFonts w:ascii="Avenir Next" w:hAnsi="Avenir Next"/>
          <w:sz w:val="22"/>
          <w:szCs w:val="22"/>
        </w:rPr>
        <w:t xml:space="preserve">epresentative </w:t>
      </w:r>
      <w:r w:rsidR="006843E8">
        <w:rPr>
          <w:rFonts w:ascii="Avenir Next" w:hAnsi="Avenir Next"/>
          <w:sz w:val="22"/>
          <w:szCs w:val="22"/>
        </w:rPr>
        <w:t xml:space="preserve">town </w:t>
      </w:r>
      <w:r w:rsidR="009B5E2F">
        <w:rPr>
          <w:rFonts w:ascii="Avenir Next" w:hAnsi="Avenir Next"/>
          <w:sz w:val="22"/>
          <w:szCs w:val="22"/>
        </w:rPr>
        <w:t>meeting</w:t>
      </w:r>
      <w:r w:rsidR="006843E8">
        <w:rPr>
          <w:rFonts w:ascii="Avenir Next" w:hAnsi="Avenir Next"/>
          <w:sz w:val="22"/>
          <w:szCs w:val="22"/>
        </w:rPr>
        <w:t xml:space="preserve"> </w:t>
      </w:r>
      <w:r w:rsidR="009B5E2F">
        <w:rPr>
          <w:rFonts w:ascii="Avenir Next" w:hAnsi="Avenir Next"/>
          <w:sz w:val="22"/>
          <w:szCs w:val="22"/>
        </w:rPr>
        <w:t>s</w:t>
      </w:r>
      <w:r w:rsidR="006843E8">
        <w:rPr>
          <w:rFonts w:ascii="Avenir Next" w:hAnsi="Avenir Next"/>
          <w:sz w:val="22"/>
          <w:szCs w:val="22"/>
        </w:rPr>
        <w:t>ystem</w:t>
      </w:r>
      <w:r w:rsidR="009B5E2F">
        <w:rPr>
          <w:rFonts w:ascii="Avenir Next" w:hAnsi="Avenir Next"/>
          <w:sz w:val="22"/>
          <w:szCs w:val="22"/>
        </w:rPr>
        <w:t xml:space="preserve"> </w:t>
      </w:r>
      <w:r w:rsidR="006843E8">
        <w:rPr>
          <w:rFonts w:ascii="Avenir Next" w:hAnsi="Avenir Next"/>
          <w:sz w:val="22"/>
          <w:szCs w:val="22"/>
        </w:rPr>
        <w:t xml:space="preserve">suffers from cronyism and would not be an improvement, he said. </w:t>
      </w:r>
      <w:r w:rsidR="009B5E2F">
        <w:rPr>
          <w:rFonts w:ascii="Avenir Next" w:hAnsi="Avenir Next"/>
          <w:sz w:val="22"/>
          <w:szCs w:val="22"/>
        </w:rPr>
        <w:t xml:space="preserve">Mr. Geller called for </w:t>
      </w:r>
      <w:r w:rsidR="006843E8">
        <w:rPr>
          <w:rFonts w:ascii="Avenir Next" w:hAnsi="Avenir Next"/>
          <w:sz w:val="22"/>
          <w:szCs w:val="22"/>
        </w:rPr>
        <w:t xml:space="preserve">on-site </w:t>
      </w:r>
      <w:r w:rsidR="009B5E2F">
        <w:rPr>
          <w:rFonts w:ascii="Avenir Next" w:hAnsi="Avenir Next"/>
          <w:sz w:val="22"/>
          <w:szCs w:val="22"/>
        </w:rPr>
        <w:t>electronic voting and said the town should work with state legislators to bring about hybrid Town Meetings.</w:t>
      </w:r>
    </w:p>
    <w:p w14:paraId="1CE54913" w14:textId="23312BFB" w:rsidR="00F93A19" w:rsidRPr="00672550" w:rsidRDefault="00F93A19">
      <w:pPr>
        <w:rPr>
          <w:rFonts w:ascii="Avenir Next" w:hAnsi="Avenir Next"/>
          <w:sz w:val="22"/>
          <w:szCs w:val="22"/>
        </w:rPr>
      </w:pPr>
    </w:p>
    <w:p w14:paraId="3070FA00" w14:textId="0EBB3C01" w:rsidR="00F93A19" w:rsidRPr="00672550" w:rsidRDefault="000B514B">
      <w:pPr>
        <w:rPr>
          <w:rFonts w:ascii="Avenir Next" w:hAnsi="Avenir Next"/>
          <w:sz w:val="22"/>
          <w:szCs w:val="22"/>
        </w:rPr>
      </w:pPr>
      <w:r w:rsidRPr="00264186">
        <w:rPr>
          <w:rFonts w:ascii="Avenir Next" w:hAnsi="Avenir Next"/>
          <w:i/>
          <w:iCs/>
          <w:sz w:val="22"/>
          <w:szCs w:val="22"/>
        </w:rPr>
        <w:t>Mr. Rangarajan spoke in favor of the current open town meeting form of government</w:t>
      </w:r>
      <w:r w:rsidR="00264186">
        <w:rPr>
          <w:rFonts w:ascii="Avenir Next" w:hAnsi="Avenir Next"/>
          <w:sz w:val="22"/>
          <w:szCs w:val="22"/>
        </w:rPr>
        <w:t xml:space="preserve">, </w:t>
      </w:r>
      <w:r w:rsidR="000E21F1">
        <w:rPr>
          <w:rFonts w:ascii="Avenir Next" w:hAnsi="Avenir Next"/>
          <w:sz w:val="22"/>
          <w:szCs w:val="22"/>
        </w:rPr>
        <w:t>saying he did not “fundamentally believe Town Meeting has to change.” Where he differ</w:t>
      </w:r>
      <w:r w:rsidR="00425CDD">
        <w:rPr>
          <w:rFonts w:ascii="Avenir Next" w:hAnsi="Avenir Next"/>
          <w:sz w:val="22"/>
          <w:szCs w:val="22"/>
        </w:rPr>
        <w:t>ed</w:t>
      </w:r>
      <w:r w:rsidR="000E21F1">
        <w:rPr>
          <w:rFonts w:ascii="Avenir Next" w:hAnsi="Avenir Next"/>
          <w:sz w:val="22"/>
          <w:szCs w:val="22"/>
        </w:rPr>
        <w:t xml:space="preserve"> from the previous speakers, Mr. Rangarajan said, was in the need for </w:t>
      </w:r>
      <w:r w:rsidR="001521A8">
        <w:rPr>
          <w:rFonts w:ascii="Avenir Next" w:hAnsi="Avenir Next"/>
          <w:sz w:val="22"/>
          <w:szCs w:val="22"/>
        </w:rPr>
        <w:t>(and emphasis of)</w:t>
      </w:r>
      <w:r w:rsidR="000E21F1">
        <w:rPr>
          <w:rFonts w:ascii="Avenir Next" w:hAnsi="Avenir Next"/>
          <w:sz w:val="22"/>
          <w:szCs w:val="22"/>
        </w:rPr>
        <w:t xml:space="preserve"> </w:t>
      </w:r>
      <w:r w:rsidR="001521A8">
        <w:rPr>
          <w:rFonts w:ascii="Avenir Next" w:hAnsi="Avenir Next"/>
          <w:sz w:val="22"/>
          <w:szCs w:val="22"/>
        </w:rPr>
        <w:t xml:space="preserve">community </w:t>
      </w:r>
      <w:r w:rsidR="000E21F1">
        <w:rPr>
          <w:rFonts w:ascii="Avenir Next" w:hAnsi="Avenir Next"/>
          <w:sz w:val="22"/>
          <w:szCs w:val="22"/>
        </w:rPr>
        <w:t>outreach</w:t>
      </w:r>
      <w:r w:rsidR="001521A8">
        <w:rPr>
          <w:rFonts w:ascii="Avenir Next" w:hAnsi="Avenir Next"/>
          <w:sz w:val="22"/>
          <w:szCs w:val="22"/>
        </w:rPr>
        <w:t xml:space="preserve">. All residents, no matter who they are, need to </w:t>
      </w:r>
      <w:r w:rsidR="000E21F1">
        <w:rPr>
          <w:rFonts w:ascii="Avenir Next" w:hAnsi="Avenir Next"/>
          <w:sz w:val="22"/>
          <w:szCs w:val="22"/>
        </w:rPr>
        <w:t xml:space="preserve">feel they are </w:t>
      </w:r>
      <w:r w:rsidR="001521A8">
        <w:rPr>
          <w:rFonts w:ascii="Avenir Next" w:hAnsi="Avenir Next"/>
          <w:sz w:val="22"/>
          <w:szCs w:val="22"/>
        </w:rPr>
        <w:t xml:space="preserve">fully </w:t>
      </w:r>
      <w:r w:rsidR="000E21F1">
        <w:rPr>
          <w:rFonts w:ascii="Avenir Next" w:hAnsi="Avenir Next"/>
          <w:sz w:val="22"/>
          <w:szCs w:val="22"/>
        </w:rPr>
        <w:t xml:space="preserve">part of the community and that their votes matter, too. He </w:t>
      </w:r>
      <w:r w:rsidR="001521A8">
        <w:rPr>
          <w:rFonts w:ascii="Avenir Next" w:hAnsi="Avenir Next"/>
          <w:sz w:val="22"/>
          <w:szCs w:val="22"/>
        </w:rPr>
        <w:t xml:space="preserve">joined in </w:t>
      </w:r>
      <w:r w:rsidR="000E21F1">
        <w:rPr>
          <w:rFonts w:ascii="Avenir Next" w:hAnsi="Avenir Next"/>
          <w:sz w:val="22"/>
          <w:szCs w:val="22"/>
        </w:rPr>
        <w:t>recommend</w:t>
      </w:r>
      <w:r w:rsidR="001521A8">
        <w:rPr>
          <w:rFonts w:ascii="Avenir Next" w:hAnsi="Avenir Next"/>
          <w:sz w:val="22"/>
          <w:szCs w:val="22"/>
        </w:rPr>
        <w:t>ing</w:t>
      </w:r>
      <w:r w:rsidR="000E21F1">
        <w:rPr>
          <w:rFonts w:ascii="Avenir Next" w:hAnsi="Avenir Next"/>
          <w:sz w:val="22"/>
          <w:szCs w:val="22"/>
        </w:rPr>
        <w:t xml:space="preserve"> new modes of voting and </w:t>
      </w:r>
      <w:r w:rsidR="00AF10E5">
        <w:rPr>
          <w:rFonts w:ascii="Avenir Next" w:hAnsi="Avenir Next"/>
          <w:sz w:val="22"/>
          <w:szCs w:val="22"/>
        </w:rPr>
        <w:t>for a move toward hybrid meeting</w:t>
      </w:r>
      <w:r w:rsidR="001521A8">
        <w:rPr>
          <w:rFonts w:ascii="Avenir Next" w:hAnsi="Avenir Next"/>
          <w:sz w:val="22"/>
          <w:szCs w:val="22"/>
        </w:rPr>
        <w:t>s</w:t>
      </w:r>
      <w:r w:rsidR="00AF10E5">
        <w:rPr>
          <w:rFonts w:ascii="Avenir Next" w:hAnsi="Avenir Next"/>
          <w:sz w:val="22"/>
          <w:szCs w:val="22"/>
        </w:rPr>
        <w:t>.</w:t>
      </w:r>
    </w:p>
    <w:p w14:paraId="6341DCE4" w14:textId="70C40845" w:rsidR="000B514B" w:rsidRPr="00672550" w:rsidRDefault="000B514B">
      <w:pPr>
        <w:rPr>
          <w:rFonts w:ascii="Avenir Next" w:hAnsi="Avenir Next"/>
          <w:sz w:val="22"/>
          <w:szCs w:val="22"/>
        </w:rPr>
      </w:pPr>
    </w:p>
    <w:p w14:paraId="2B7E2485" w14:textId="6FB569FF" w:rsidR="000B514B" w:rsidRDefault="000B514B">
      <w:pPr>
        <w:rPr>
          <w:rFonts w:ascii="Avenir Next" w:hAnsi="Avenir Next"/>
          <w:sz w:val="22"/>
          <w:szCs w:val="22"/>
        </w:rPr>
      </w:pPr>
      <w:r w:rsidRPr="00264186">
        <w:rPr>
          <w:rFonts w:ascii="Avenir Next" w:hAnsi="Avenir Next"/>
          <w:i/>
          <w:iCs/>
          <w:sz w:val="22"/>
          <w:szCs w:val="22"/>
        </w:rPr>
        <w:t>Mr. Keenan spoke in favor of a town council form of government.</w:t>
      </w:r>
      <w:r w:rsidR="003A7E14">
        <w:rPr>
          <w:rFonts w:ascii="Avenir Next" w:hAnsi="Avenir Next"/>
          <w:sz w:val="22"/>
          <w:szCs w:val="22"/>
        </w:rPr>
        <w:t xml:space="preserve"> He said </w:t>
      </w:r>
      <w:r w:rsidR="005D3471">
        <w:rPr>
          <w:rFonts w:ascii="Avenir Next" w:hAnsi="Avenir Next"/>
          <w:sz w:val="22"/>
          <w:szCs w:val="22"/>
        </w:rPr>
        <w:t>while T</w:t>
      </w:r>
      <w:r w:rsidR="003A7E14">
        <w:rPr>
          <w:rFonts w:ascii="Avenir Next" w:hAnsi="Avenir Next"/>
          <w:sz w:val="22"/>
          <w:szCs w:val="22"/>
        </w:rPr>
        <w:t xml:space="preserve">own </w:t>
      </w:r>
      <w:r w:rsidR="005D3471">
        <w:rPr>
          <w:rFonts w:ascii="Avenir Next" w:hAnsi="Avenir Next"/>
          <w:sz w:val="22"/>
          <w:szCs w:val="22"/>
        </w:rPr>
        <w:t>M</w:t>
      </w:r>
      <w:r w:rsidR="003A7E14">
        <w:rPr>
          <w:rFonts w:ascii="Avenir Next" w:hAnsi="Avenir Next"/>
          <w:sz w:val="22"/>
          <w:szCs w:val="22"/>
        </w:rPr>
        <w:t>eeting s</w:t>
      </w:r>
      <w:r w:rsidR="005D3471">
        <w:rPr>
          <w:rFonts w:ascii="Avenir Next" w:hAnsi="Avenir Next"/>
          <w:sz w:val="22"/>
          <w:szCs w:val="22"/>
        </w:rPr>
        <w:t xml:space="preserve">erved </w:t>
      </w:r>
      <w:r w:rsidR="00AF10E5">
        <w:rPr>
          <w:rFonts w:ascii="Avenir Next" w:hAnsi="Avenir Next"/>
          <w:sz w:val="22"/>
          <w:szCs w:val="22"/>
        </w:rPr>
        <w:t>Sharon</w:t>
      </w:r>
      <w:r w:rsidR="005D3471">
        <w:rPr>
          <w:rFonts w:ascii="Avenir Next" w:hAnsi="Avenir Next"/>
          <w:sz w:val="22"/>
          <w:szCs w:val="22"/>
        </w:rPr>
        <w:t xml:space="preserve"> for a long time, it no longer </w:t>
      </w:r>
      <w:r w:rsidR="00425CDD">
        <w:rPr>
          <w:rFonts w:ascii="Avenir Next" w:hAnsi="Avenir Next"/>
          <w:sz w:val="22"/>
          <w:szCs w:val="22"/>
        </w:rPr>
        <w:t xml:space="preserve">meets the needs of </w:t>
      </w:r>
      <w:r w:rsidR="005D3471">
        <w:rPr>
          <w:rFonts w:ascii="Avenir Next" w:hAnsi="Avenir Next"/>
          <w:sz w:val="22"/>
          <w:szCs w:val="22"/>
        </w:rPr>
        <w:t xml:space="preserve">a modern suburban community. Town Meeting suffers from chronic </w:t>
      </w:r>
      <w:r w:rsidR="003A7E14">
        <w:rPr>
          <w:rFonts w:ascii="Avenir Next" w:hAnsi="Avenir Next"/>
          <w:sz w:val="22"/>
          <w:szCs w:val="22"/>
        </w:rPr>
        <w:t>low attendance</w:t>
      </w:r>
      <w:r w:rsidR="005D3471">
        <w:rPr>
          <w:rFonts w:ascii="Avenir Next" w:hAnsi="Avenir Next"/>
          <w:sz w:val="22"/>
          <w:szCs w:val="22"/>
        </w:rPr>
        <w:t xml:space="preserve"> (a median of 2%) and </w:t>
      </w:r>
      <w:r w:rsidR="00AF10E5">
        <w:rPr>
          <w:rFonts w:ascii="Avenir Next" w:hAnsi="Avenir Next"/>
          <w:sz w:val="22"/>
          <w:szCs w:val="22"/>
        </w:rPr>
        <w:t>it</w:t>
      </w:r>
      <w:r w:rsidR="00425CDD">
        <w:rPr>
          <w:rFonts w:ascii="Avenir Next" w:hAnsi="Avenir Next"/>
          <w:sz w:val="22"/>
          <w:szCs w:val="22"/>
        </w:rPr>
        <w:t>s</w:t>
      </w:r>
      <w:r w:rsidR="00AF10E5">
        <w:rPr>
          <w:rFonts w:ascii="Avenir Next" w:hAnsi="Avenir Next"/>
          <w:sz w:val="22"/>
          <w:szCs w:val="22"/>
        </w:rPr>
        <w:t xml:space="preserve"> structure serves to </w:t>
      </w:r>
      <w:r w:rsidR="005D3471">
        <w:rPr>
          <w:rFonts w:ascii="Avenir Next" w:hAnsi="Avenir Next"/>
          <w:sz w:val="22"/>
          <w:szCs w:val="22"/>
        </w:rPr>
        <w:t xml:space="preserve">exclude certain </w:t>
      </w:r>
      <w:r w:rsidR="00AF10E5">
        <w:rPr>
          <w:rFonts w:ascii="Avenir Next" w:hAnsi="Avenir Next"/>
          <w:sz w:val="22"/>
          <w:szCs w:val="22"/>
        </w:rPr>
        <w:t>voters</w:t>
      </w:r>
      <w:r w:rsidR="005D3471">
        <w:rPr>
          <w:rFonts w:ascii="Avenir Next" w:hAnsi="Avenir Next"/>
          <w:sz w:val="22"/>
          <w:szCs w:val="22"/>
        </w:rPr>
        <w:t xml:space="preserve"> (such as parent of young children), he said. A council-manager government would be nimbler and still permit residents to participate in democratic government, he said.</w:t>
      </w:r>
    </w:p>
    <w:p w14:paraId="22B20033" w14:textId="21BE61E5" w:rsidR="005D3471" w:rsidRDefault="005D3471">
      <w:pPr>
        <w:rPr>
          <w:rFonts w:ascii="Avenir Next" w:hAnsi="Avenir Next"/>
          <w:sz w:val="22"/>
          <w:szCs w:val="22"/>
        </w:rPr>
      </w:pPr>
    </w:p>
    <w:p w14:paraId="1FBE5EF7" w14:textId="654DFC39" w:rsidR="005D3471" w:rsidRDefault="005D3471">
      <w:pPr>
        <w:rPr>
          <w:rFonts w:ascii="Avenir Next" w:hAnsi="Avenir Next"/>
          <w:sz w:val="22"/>
          <w:szCs w:val="22"/>
        </w:rPr>
      </w:pPr>
    </w:p>
    <w:p w14:paraId="7BD21662" w14:textId="45B19B39" w:rsidR="005D3471" w:rsidRDefault="005D3471">
      <w:pPr>
        <w:rPr>
          <w:rFonts w:ascii="Avenir Next" w:hAnsi="Avenir Next"/>
          <w:sz w:val="22"/>
          <w:szCs w:val="22"/>
        </w:rPr>
      </w:pPr>
    </w:p>
    <w:p w14:paraId="499CA9A8" w14:textId="1A25649B" w:rsidR="005D3471" w:rsidRDefault="005D3471">
      <w:pPr>
        <w:rPr>
          <w:rFonts w:ascii="Avenir Next" w:hAnsi="Avenir Next"/>
          <w:sz w:val="22"/>
          <w:szCs w:val="22"/>
        </w:rPr>
      </w:pPr>
    </w:p>
    <w:p w14:paraId="2791483B" w14:textId="77777777" w:rsidR="005D3471" w:rsidRPr="00672550" w:rsidRDefault="005D3471">
      <w:pPr>
        <w:rPr>
          <w:rFonts w:ascii="Avenir Next" w:hAnsi="Avenir Next"/>
          <w:sz w:val="22"/>
          <w:szCs w:val="22"/>
        </w:rPr>
      </w:pPr>
    </w:p>
    <w:p w14:paraId="1138E778" w14:textId="4F148F21" w:rsidR="000B514B" w:rsidRPr="00672550" w:rsidRDefault="000B514B">
      <w:pPr>
        <w:rPr>
          <w:rFonts w:ascii="Avenir Next" w:hAnsi="Avenir Next"/>
          <w:sz w:val="22"/>
          <w:szCs w:val="22"/>
        </w:rPr>
      </w:pPr>
    </w:p>
    <w:p w14:paraId="62C3C917" w14:textId="0C066AF9" w:rsidR="000B514B" w:rsidRPr="00672550" w:rsidRDefault="000B514B">
      <w:pPr>
        <w:rPr>
          <w:rFonts w:ascii="Avenir Next" w:hAnsi="Avenir Next"/>
          <w:sz w:val="22"/>
          <w:szCs w:val="22"/>
        </w:rPr>
      </w:pPr>
    </w:p>
    <w:p w14:paraId="6D429058" w14:textId="2DA88185" w:rsidR="000B514B" w:rsidRPr="00672550" w:rsidRDefault="000B514B">
      <w:pPr>
        <w:rPr>
          <w:rFonts w:ascii="Avenir Next" w:hAnsi="Avenir Next"/>
          <w:sz w:val="22"/>
          <w:szCs w:val="22"/>
        </w:rPr>
      </w:pPr>
    </w:p>
    <w:p w14:paraId="347DA768" w14:textId="538BFD53" w:rsidR="000B514B" w:rsidRPr="00672550" w:rsidRDefault="000B514B">
      <w:pPr>
        <w:rPr>
          <w:rFonts w:ascii="Avenir Next" w:hAnsi="Avenir Next"/>
          <w:sz w:val="22"/>
          <w:szCs w:val="22"/>
        </w:rPr>
      </w:pPr>
    </w:p>
    <w:p w14:paraId="3C822A00" w14:textId="77777777" w:rsidR="000B514B" w:rsidRPr="00672550" w:rsidRDefault="000B514B">
      <w:pPr>
        <w:rPr>
          <w:rFonts w:ascii="Avenir Next" w:hAnsi="Avenir Next"/>
          <w:sz w:val="22"/>
          <w:szCs w:val="22"/>
        </w:rPr>
      </w:pPr>
    </w:p>
    <w:sectPr w:rsidR="000B514B" w:rsidRPr="00672550" w:rsidSect="000B51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8BBB" w14:textId="77777777" w:rsidR="004A75BE" w:rsidRDefault="004A75BE" w:rsidP="000B514B">
      <w:r>
        <w:separator/>
      </w:r>
    </w:p>
  </w:endnote>
  <w:endnote w:type="continuationSeparator" w:id="0">
    <w:p w14:paraId="302AE6DA" w14:textId="77777777" w:rsidR="004A75BE" w:rsidRDefault="004A75BE" w:rsidP="000B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8AE8" w14:textId="77777777" w:rsidR="004A75BE" w:rsidRDefault="004A75BE" w:rsidP="000B514B">
      <w:r>
        <w:separator/>
      </w:r>
    </w:p>
  </w:footnote>
  <w:footnote w:type="continuationSeparator" w:id="0">
    <w:p w14:paraId="3762A7EF" w14:textId="77777777" w:rsidR="004A75BE" w:rsidRDefault="004A75BE" w:rsidP="000B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490186"/>
      <w:docPartObj>
        <w:docPartGallery w:val="Page Numbers (Top of Page)"/>
        <w:docPartUnique/>
      </w:docPartObj>
    </w:sdtPr>
    <w:sdtEndPr>
      <w:rPr>
        <w:rStyle w:val="PageNumber"/>
      </w:rPr>
    </w:sdtEndPr>
    <w:sdtContent>
      <w:p w14:paraId="500C1A5A" w14:textId="77777777" w:rsidR="00113167" w:rsidRDefault="0068292A" w:rsidP="000B51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BD246" w14:textId="77777777" w:rsidR="00113167" w:rsidRDefault="0068292A" w:rsidP="001131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579304"/>
      <w:docPartObj>
        <w:docPartGallery w:val="Page Numbers (Top of Page)"/>
        <w:docPartUnique/>
      </w:docPartObj>
    </w:sdtPr>
    <w:sdtEndPr>
      <w:rPr>
        <w:rStyle w:val="PageNumber"/>
      </w:rPr>
    </w:sdtEndPr>
    <w:sdtContent>
      <w:p w14:paraId="731D34E1" w14:textId="7B95D5CE" w:rsidR="000B514B" w:rsidRDefault="000B514B" w:rsidP="00C529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EE8A2" w14:textId="77777777" w:rsidR="00113167" w:rsidRDefault="0068292A" w:rsidP="00454607">
    <w:pPr>
      <w:pStyle w:val="Header"/>
      <w:framePr w:wrap="none" w:vAnchor="text" w:hAnchor="margin" w:xAlign="right" w:y="1"/>
      <w:ind w:right="360"/>
      <w:rPr>
        <w:rStyle w:val="PageNumber"/>
      </w:rPr>
    </w:pPr>
  </w:p>
  <w:p w14:paraId="4F3F8384" w14:textId="77777777" w:rsidR="00113167" w:rsidRDefault="0068292A" w:rsidP="001131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5E7F"/>
    <w:multiLevelType w:val="hybridMultilevel"/>
    <w:tmpl w:val="DB4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434E3"/>
    <w:multiLevelType w:val="multilevel"/>
    <w:tmpl w:val="407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D30E9"/>
    <w:multiLevelType w:val="multilevel"/>
    <w:tmpl w:val="3CECA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27E10"/>
    <w:multiLevelType w:val="multilevel"/>
    <w:tmpl w:val="1AE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E2A50"/>
    <w:multiLevelType w:val="multilevel"/>
    <w:tmpl w:val="DC04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835285">
    <w:abstractNumId w:val="4"/>
  </w:num>
  <w:num w:numId="2" w16cid:durableId="65690478">
    <w:abstractNumId w:val="1"/>
  </w:num>
  <w:num w:numId="3" w16cid:durableId="1684673176">
    <w:abstractNumId w:val="2"/>
  </w:num>
  <w:num w:numId="4" w16cid:durableId="2081294906">
    <w:abstractNumId w:val="3"/>
  </w:num>
  <w:num w:numId="5" w16cid:durableId="133171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19"/>
    <w:rsid w:val="00084734"/>
    <w:rsid w:val="000B514B"/>
    <w:rsid w:val="000E21F1"/>
    <w:rsid w:val="001521A8"/>
    <w:rsid w:val="00260174"/>
    <w:rsid w:val="00264186"/>
    <w:rsid w:val="002767DA"/>
    <w:rsid w:val="003A7E14"/>
    <w:rsid w:val="003C43F2"/>
    <w:rsid w:val="00425CDD"/>
    <w:rsid w:val="004A75BE"/>
    <w:rsid w:val="004B1712"/>
    <w:rsid w:val="004F5973"/>
    <w:rsid w:val="005831E3"/>
    <w:rsid w:val="005D3471"/>
    <w:rsid w:val="00672550"/>
    <w:rsid w:val="0068292A"/>
    <w:rsid w:val="006843E8"/>
    <w:rsid w:val="0081724B"/>
    <w:rsid w:val="009960EA"/>
    <w:rsid w:val="009969DE"/>
    <w:rsid w:val="009B5E2F"/>
    <w:rsid w:val="00AF10E5"/>
    <w:rsid w:val="00D94576"/>
    <w:rsid w:val="00F74E88"/>
    <w:rsid w:val="00F93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A98"/>
  <w15:chartTrackingRefBased/>
  <w15:docId w15:val="{2765FE7F-7E08-2640-BF7E-2D0BD32E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50"/>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4B"/>
    <w:pPr>
      <w:tabs>
        <w:tab w:val="center" w:pos="4680"/>
        <w:tab w:val="right" w:pos="9360"/>
      </w:tabs>
    </w:pPr>
  </w:style>
  <w:style w:type="character" w:customStyle="1" w:styleId="HeaderChar">
    <w:name w:val="Header Char"/>
    <w:basedOn w:val="DefaultParagraphFont"/>
    <w:link w:val="Header"/>
    <w:uiPriority w:val="99"/>
    <w:rsid w:val="000B514B"/>
  </w:style>
  <w:style w:type="character" w:styleId="PageNumber">
    <w:name w:val="page number"/>
    <w:basedOn w:val="DefaultParagraphFont"/>
    <w:uiPriority w:val="99"/>
    <w:semiHidden/>
    <w:unhideWhenUsed/>
    <w:rsid w:val="000B514B"/>
  </w:style>
  <w:style w:type="paragraph" w:styleId="ListParagraph">
    <w:name w:val="List Paragraph"/>
    <w:basedOn w:val="Normal"/>
    <w:uiPriority w:val="34"/>
    <w:qFormat/>
    <w:rsid w:val="003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8400">
      <w:bodyDiv w:val="1"/>
      <w:marLeft w:val="0"/>
      <w:marRight w:val="0"/>
      <w:marTop w:val="0"/>
      <w:marBottom w:val="0"/>
      <w:divBdr>
        <w:top w:val="none" w:sz="0" w:space="0" w:color="auto"/>
        <w:left w:val="none" w:sz="0" w:space="0" w:color="auto"/>
        <w:bottom w:val="none" w:sz="0" w:space="0" w:color="auto"/>
        <w:right w:val="none" w:sz="0" w:space="0" w:color="auto"/>
      </w:divBdr>
      <w:divsChild>
        <w:div w:id="204501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Keenan</dc:creator>
  <cp:keywords/>
  <dc:description/>
  <cp:lastModifiedBy>Robert Carver</cp:lastModifiedBy>
  <cp:revision>2</cp:revision>
  <cp:lastPrinted>2022-07-12T13:54:00Z</cp:lastPrinted>
  <dcterms:created xsi:type="dcterms:W3CDTF">2022-07-12T16:15:00Z</dcterms:created>
  <dcterms:modified xsi:type="dcterms:W3CDTF">2022-07-12T16:15:00Z</dcterms:modified>
</cp:coreProperties>
</file>